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color w:val="222222"/>
          <w:highlight w:val="white"/>
          <w:rtl w:val="0"/>
        </w:rPr>
        <w:t xml:space="preserve">I have long advocated for the greening of our district, increasing its canopy and removing hardscape for aquifer recharge/ flood mitigation.  Although planters can be utilized to provide beauty or space for micro vegetable gardens, we instead have seen a glut of planters  that are often eyesores themselves - they are often unmaintained, end up as repositories for garbage and dead plants, do not offer any of the aforementioned benefits, and serve little other purpose than to make sidewalks uninviting and often impassable. Sidewalks are pedestrian spaces and require intentionality and mindfulness. We can instead green these spaces as buffers from the pollution of the street through trees and rain gardens that will cool our neighborhoods and mitigate flooding in ways that galvanized steel drums bolted into concrete cannot do. When considering such implementations, a baseline should be, “Is this contributing to the community or taking away from it?</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